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02CD54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附件1</w:t>
      </w:r>
    </w:p>
    <w:p w14:paraId="5DC3D38B">
      <w:pPr>
        <w:snapToGrid w:val="0"/>
        <w:jc w:val="center"/>
        <w:rPr>
          <w:rFonts w:hint="eastAsia" w:ascii="仿宋_GB2312" w:hAnsi="Times New Roman" w:eastAsia="宋体" w:cs="Times New Roman"/>
          <w:sz w:val="30"/>
          <w:szCs w:val="30"/>
        </w:rPr>
      </w:pPr>
      <w:r>
        <w:rPr>
          <w:rFonts w:hint="eastAsia" w:ascii="宋体" w:hAnsi="宋体" w:eastAsia="宋体" w:cs="Times New Roman"/>
          <w:b/>
          <w:bCs/>
          <w:sz w:val="36"/>
          <w:szCs w:val="36"/>
          <w:lang w:eastAsia="zh-CN"/>
        </w:rPr>
        <w:t>培</w:t>
      </w:r>
      <w:r>
        <w:rPr>
          <w:rFonts w:hint="eastAsia" w:ascii="宋体" w:hAnsi="宋体" w:eastAsia="宋体" w:cs="Times New Roman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b/>
          <w:bCs/>
          <w:sz w:val="36"/>
          <w:szCs w:val="36"/>
          <w:lang w:eastAsia="zh-CN"/>
        </w:rPr>
        <w:t>训</w:t>
      </w:r>
      <w:r>
        <w:rPr>
          <w:rFonts w:hint="eastAsia" w:ascii="宋体" w:hAnsi="宋体" w:eastAsia="宋体" w:cs="Times New Roman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b/>
          <w:bCs/>
          <w:sz w:val="36"/>
          <w:szCs w:val="36"/>
          <w:lang w:eastAsia="zh-CN"/>
        </w:rPr>
        <w:t>班</w:t>
      </w:r>
      <w:r>
        <w:rPr>
          <w:rFonts w:hint="eastAsia" w:ascii="宋体" w:hAnsi="宋体" w:eastAsia="宋体" w:cs="Times New Roman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b/>
          <w:sz w:val="36"/>
          <w:szCs w:val="36"/>
          <w:lang w:eastAsia="zh-CN"/>
        </w:rPr>
        <w:t>议</w:t>
      </w:r>
      <w:r>
        <w:rPr>
          <w:rFonts w:hint="eastAsia" w:ascii="宋体" w:hAnsi="宋体" w:eastAsia="宋体" w:cs="Times New Roman"/>
          <w:b/>
          <w:sz w:val="36"/>
          <w:szCs w:val="36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b/>
          <w:sz w:val="36"/>
          <w:szCs w:val="36"/>
          <w:lang w:eastAsia="zh-CN"/>
        </w:rPr>
        <w:t>程</w:t>
      </w:r>
    </w:p>
    <w:p w14:paraId="720E67CA">
      <w:pPr>
        <w:snapToGrid w:val="0"/>
        <w:jc w:val="center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（20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26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15</w:t>
      </w:r>
      <w:r>
        <w:rPr>
          <w:rFonts w:hint="eastAsia" w:ascii="仿宋" w:hAnsi="仿宋" w:eastAsia="仿宋" w:cs="仿宋"/>
          <w:sz w:val="30"/>
          <w:szCs w:val="30"/>
        </w:rPr>
        <w:t>日）</w:t>
      </w:r>
    </w:p>
    <w:p w14:paraId="6A412C06">
      <w:pPr>
        <w:snapToGrid w:val="0"/>
        <w:rPr>
          <w:rFonts w:hint="eastAsia" w:ascii="仿宋" w:hAnsi="仿宋" w:eastAsia="仿宋" w:cs="仿宋"/>
          <w:sz w:val="30"/>
          <w:szCs w:val="30"/>
          <w:lang w:eastAsia="zh-CN"/>
        </w:rPr>
      </w:pPr>
    </w:p>
    <w:p w14:paraId="36C772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outlineLvl w:val="9"/>
        <w:rPr>
          <w:rFonts w:hint="eastAsia" w:ascii="仿宋_GB2312" w:hAnsi="Calibri" w:eastAsia="仿宋_GB2312" w:cs="宋体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地点：</w:t>
      </w:r>
      <w:r>
        <w:rPr>
          <w:rFonts w:hint="eastAsia" w:asciiTheme="majorEastAsia" w:hAnsiTheme="majorEastAsia" w:eastAsiaTheme="majorEastAsia" w:cstheme="majorEastAsia"/>
          <w:color w:val="auto"/>
          <w:sz w:val="30"/>
          <w:szCs w:val="30"/>
        </w:rPr>
        <w:t>海珠区福场路5号B座富力金禧商务中心3201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30"/>
          <w:szCs w:val="30"/>
          <w:lang w:bidi="ar"/>
        </w:rPr>
        <w:t>（广东信怡工程咨询有限公司32楼会议室</w:t>
      </w:r>
      <w:r>
        <w:rPr>
          <w:rFonts w:hint="eastAsia" w:asciiTheme="majorEastAsia" w:hAnsiTheme="majorEastAsia" w:eastAsiaTheme="majorEastAsia" w:cstheme="majorEastAsia"/>
          <w:color w:val="auto"/>
          <w:sz w:val="30"/>
          <w:szCs w:val="30"/>
        </w:rPr>
        <w:t>）</w:t>
      </w:r>
    </w:p>
    <w:p w14:paraId="2F497C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right="0" w:rightChars="0" w:firstLine="60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 w14:paraId="13865384">
      <w:pPr>
        <w:snapToGrid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 xml:space="preserve"> </w:t>
      </w:r>
    </w:p>
    <w:tbl>
      <w:tblPr>
        <w:tblStyle w:val="3"/>
        <w:tblW w:w="82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6"/>
        <w:gridCol w:w="4382"/>
        <w:gridCol w:w="1755"/>
      </w:tblGrid>
      <w:tr w14:paraId="60925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  <w:tblHeader/>
          <w:jc w:val="center"/>
        </w:trPr>
        <w:tc>
          <w:tcPr>
            <w:tcW w:w="2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4592A">
            <w:pPr>
              <w:snapToGrid w:val="0"/>
              <w:jc w:val="center"/>
              <w:rPr>
                <w:rFonts w:hint="eastAsia" w:ascii="仿宋" w:hAnsi="仿宋" w:eastAsia="仿宋" w:cs="仿宋"/>
                <w:b/>
                <w:bCs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30"/>
                <w:szCs w:val="30"/>
              </w:rPr>
              <w:t>时  间</w:t>
            </w:r>
          </w:p>
        </w:tc>
        <w:tc>
          <w:tcPr>
            <w:tcW w:w="4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1F5B4">
            <w:pPr>
              <w:jc w:val="center"/>
              <w:rPr>
                <w:rFonts w:hint="eastAsia" w:ascii="仿宋" w:hAnsi="仿宋" w:eastAsia="仿宋" w:cs="仿宋"/>
                <w:b/>
                <w:bCs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30"/>
                <w:szCs w:val="30"/>
              </w:rPr>
              <w:t>内  容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37FAF">
            <w:pPr>
              <w:jc w:val="center"/>
              <w:rPr>
                <w:rFonts w:hint="default" w:ascii="仿宋" w:hAnsi="仿宋" w:eastAsia="仿宋" w:cs="仿宋"/>
                <w:b/>
                <w:bCs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30"/>
                <w:szCs w:val="30"/>
                <w:lang w:eastAsia="zh-CN"/>
              </w:rPr>
              <w:t>负责</w:t>
            </w:r>
            <w:r>
              <w:rPr>
                <w:rFonts w:hint="eastAsia" w:ascii="仿宋" w:hAnsi="仿宋" w:eastAsia="仿宋" w:cs="仿宋"/>
                <w:b/>
                <w:bCs w:val="0"/>
                <w:sz w:val="30"/>
                <w:szCs w:val="30"/>
                <w:lang w:val="en-US" w:eastAsia="zh-CN"/>
              </w:rPr>
              <w:t>人</w:t>
            </w:r>
          </w:p>
        </w:tc>
      </w:tr>
      <w:tr w14:paraId="56F3E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2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68E2D">
            <w:pPr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>8: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>～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>: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50</w:t>
            </w:r>
          </w:p>
        </w:tc>
        <w:tc>
          <w:tcPr>
            <w:tcW w:w="4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6E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  <w:t>报到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78042">
            <w:pPr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  <w:t>省石化协会</w:t>
            </w:r>
          </w:p>
        </w:tc>
      </w:tr>
      <w:tr w14:paraId="715BB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  <w:jc w:val="center"/>
        </w:trPr>
        <w:tc>
          <w:tcPr>
            <w:tcW w:w="214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ACCD5">
            <w:pPr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>: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00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>～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>: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30</w:t>
            </w:r>
          </w:p>
        </w:tc>
        <w:tc>
          <w:tcPr>
            <w:tcW w:w="4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21DA3">
            <w:pPr>
              <w:numPr>
                <w:ilvl w:val="0"/>
                <w:numId w:val="0"/>
              </w:numPr>
              <w:snapToGrid w:val="0"/>
              <w:jc w:val="left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职称政策、申报要求及注意事项解读和讲解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12766">
            <w:pPr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  <w:t>游若红</w:t>
            </w:r>
          </w:p>
        </w:tc>
      </w:tr>
      <w:tr w14:paraId="3C4D9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  <w:jc w:val="center"/>
        </w:trPr>
        <w:tc>
          <w:tcPr>
            <w:tcW w:w="214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E181D">
            <w:pPr>
              <w:snapToGrid w:val="0"/>
              <w:ind w:firstLine="42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</w:pPr>
          </w:p>
        </w:tc>
        <w:tc>
          <w:tcPr>
            <w:tcW w:w="4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5A8B4">
            <w:pPr>
              <w:snapToGrid w:val="0"/>
              <w:jc w:val="left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  <w:t>填写职称申报有关材料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的组织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  <w:t>及注意事项讲解</w:t>
            </w:r>
          </w:p>
        </w:tc>
        <w:tc>
          <w:tcPr>
            <w:tcW w:w="175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0EB88">
            <w:pPr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  <w:t>杨山</w:t>
            </w:r>
          </w:p>
        </w:tc>
      </w:tr>
      <w:tr w14:paraId="12B3A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  <w:jc w:val="center"/>
        </w:trPr>
        <w:tc>
          <w:tcPr>
            <w:tcW w:w="214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ED075">
            <w:pPr>
              <w:snapToGrid w:val="0"/>
              <w:ind w:firstLine="42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</w:pPr>
          </w:p>
        </w:tc>
        <w:tc>
          <w:tcPr>
            <w:tcW w:w="4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3141A">
            <w:pPr>
              <w:snapToGrid w:val="0"/>
              <w:jc w:val="left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职业技能贯通介绍</w:t>
            </w:r>
          </w:p>
          <w:p w14:paraId="70FF7E02">
            <w:pPr>
              <w:snapToGrid w:val="0"/>
              <w:jc w:val="left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咨询、答疑（约20分钟）</w:t>
            </w:r>
          </w:p>
        </w:tc>
        <w:tc>
          <w:tcPr>
            <w:tcW w:w="17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0951D">
            <w:pPr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  <w:t>杨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  <w:t>山</w:t>
            </w:r>
          </w:p>
          <w:p w14:paraId="4381739E">
            <w:pPr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  <w:t>游若红</w:t>
            </w:r>
          </w:p>
        </w:tc>
      </w:tr>
      <w:tr w14:paraId="6B6E0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  <w:jc w:val="center"/>
        </w:trPr>
        <w:tc>
          <w:tcPr>
            <w:tcW w:w="2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1A11A">
            <w:pPr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>: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>～1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>: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40</w:t>
            </w:r>
          </w:p>
        </w:tc>
        <w:tc>
          <w:tcPr>
            <w:tcW w:w="4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3B141">
            <w:pPr>
              <w:snapToGrid w:val="0"/>
              <w:jc w:val="left"/>
              <w:rPr>
                <w:rFonts w:hint="eastAsia" w:ascii="仿宋" w:hAnsi="仿宋" w:eastAsia="仿宋" w:cs="仿宋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  <w:t>工作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</w:rPr>
              <w:t>午餐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  <w:t>（午餐后结束）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85504C">
            <w:pPr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吴美仪</w:t>
            </w:r>
          </w:p>
          <w:p w14:paraId="75251AED">
            <w:pPr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陈荣森</w:t>
            </w:r>
          </w:p>
        </w:tc>
      </w:tr>
      <w:tr w14:paraId="102C2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65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325B5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eastAsia="zh-CN"/>
              </w:rPr>
              <w:t>主持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7E06C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杨山</w:t>
            </w:r>
          </w:p>
        </w:tc>
      </w:tr>
      <w:tr w14:paraId="55545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214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DC5FA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  <w:t>备注</w:t>
            </w:r>
          </w:p>
        </w:tc>
        <w:tc>
          <w:tcPr>
            <w:tcW w:w="613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F19EE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lang w:val="en-US" w:eastAsia="zh-CN"/>
              </w:rPr>
            </w:pPr>
          </w:p>
        </w:tc>
      </w:tr>
    </w:tbl>
    <w:p w14:paraId="4878951D">
      <w:pPr>
        <w:rPr>
          <w:rFonts w:hint="eastAsia" w:ascii="仿宋" w:hAnsi="仿宋" w:eastAsia="仿宋" w:cs="仿宋"/>
          <w:sz w:val="30"/>
          <w:szCs w:val="30"/>
        </w:rPr>
      </w:pPr>
    </w:p>
    <w:p w14:paraId="0019039D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</w:rPr>
      </w:pPr>
    </w:p>
    <w:p w14:paraId="54D567FE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jc w:val="center"/>
        <w:textAlignment w:val="auto"/>
        <w:rPr>
          <w:rFonts w:hint="eastAsia" w:ascii="宋体" w:hAnsi="宋体" w:cs="宋体"/>
          <w:b/>
          <w:bCs/>
          <w:sz w:val="36"/>
          <w:szCs w:val="36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7EC68A4E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jc w:val="lef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附件2</w:t>
      </w:r>
    </w:p>
    <w:p w14:paraId="0A859B39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jc w:val="center"/>
        <w:textAlignment w:val="auto"/>
        <w:rPr>
          <w:rFonts w:hint="eastAsia" w:ascii="宋体" w:hAnsi="宋体" w:cs="宋体"/>
          <w:b/>
          <w:bCs/>
          <w:sz w:val="36"/>
          <w:szCs w:val="36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 xml:space="preserve">报  名  </w:t>
      </w:r>
      <w:r>
        <w:rPr>
          <w:rFonts w:hint="eastAsia" w:ascii="宋体" w:hAnsi="宋体" w:cs="宋体"/>
          <w:b/>
          <w:bCs/>
          <w:sz w:val="36"/>
          <w:szCs w:val="36"/>
        </w:rPr>
        <w:t>回   执</w:t>
      </w:r>
    </w:p>
    <w:p w14:paraId="70D17AC3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textAlignment w:val="auto"/>
        <w:rPr>
          <w:rFonts w:hint="default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培训时间：202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年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1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月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15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</w:rPr>
        <w:t>日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  <w:t>（星期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四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30"/>
          <w:szCs w:val="30"/>
          <w:lang w:eastAsia="zh-CN"/>
        </w:rPr>
        <w:t>）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5"/>
        <w:gridCol w:w="2124"/>
        <w:gridCol w:w="2295"/>
        <w:gridCol w:w="2018"/>
      </w:tblGrid>
      <w:tr w14:paraId="1F123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6EB97D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ascii="Arial" w:hAnsi="Arial" w:eastAsia="仿宋_GB2312" w:cs="Arial"/>
                <w:color w:val="000000"/>
                <w:sz w:val="30"/>
                <w:szCs w:val="30"/>
              </w:rPr>
            </w:pPr>
            <w:r>
              <w:rPr>
                <w:rFonts w:ascii="Arial" w:hAnsi="Arial" w:eastAsia="仿宋_GB2312" w:cs="Arial"/>
                <w:color w:val="000000"/>
                <w:sz w:val="30"/>
                <w:szCs w:val="30"/>
              </w:rPr>
              <w:t>单位名称</w:t>
            </w:r>
          </w:p>
        </w:tc>
        <w:tc>
          <w:tcPr>
            <w:tcW w:w="643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789DA9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textAlignment w:val="auto"/>
              <w:rPr>
                <w:rFonts w:hint="eastAsia" w:ascii="Arial" w:hAnsi="Arial" w:eastAsia="仿宋_GB2312" w:cs="Arial"/>
                <w:color w:val="000000"/>
                <w:sz w:val="28"/>
                <w:szCs w:val="28"/>
              </w:rPr>
            </w:pPr>
          </w:p>
        </w:tc>
      </w:tr>
      <w:tr w14:paraId="500F83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7D2629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hint="eastAsia" w:ascii="Arial" w:hAnsi="Arial" w:eastAsia="仿宋_GB2312" w:cs="Arial"/>
                <w:color w:val="000000"/>
                <w:sz w:val="30"/>
                <w:szCs w:val="30"/>
              </w:rPr>
            </w:pPr>
            <w:r>
              <w:rPr>
                <w:rFonts w:hint="eastAsia" w:ascii="Arial" w:hAnsi="Arial" w:eastAsia="仿宋_GB2312" w:cs="Arial"/>
                <w:sz w:val="30"/>
                <w:szCs w:val="30"/>
              </w:rPr>
              <w:t>信用代码</w:t>
            </w:r>
          </w:p>
        </w:tc>
        <w:tc>
          <w:tcPr>
            <w:tcW w:w="643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59162A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textAlignment w:val="auto"/>
              <w:rPr>
                <w:rFonts w:hint="eastAsia" w:ascii="Arial" w:hAnsi="Arial" w:eastAsia="仿宋_GB2312" w:cs="Arial"/>
                <w:color w:val="000000"/>
                <w:sz w:val="28"/>
                <w:szCs w:val="28"/>
              </w:rPr>
            </w:pPr>
          </w:p>
        </w:tc>
      </w:tr>
      <w:tr w14:paraId="54F511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6A901C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hint="eastAsia" w:ascii="Arial" w:hAnsi="Arial" w:eastAsia="仿宋_GB2312" w:cs="Arial"/>
                <w:color w:val="000000"/>
                <w:sz w:val="30"/>
                <w:szCs w:val="30"/>
              </w:rPr>
            </w:pPr>
            <w:r>
              <w:rPr>
                <w:rFonts w:ascii="Arial" w:hAnsi="Arial" w:eastAsia="仿宋_GB2312" w:cs="Arial"/>
                <w:color w:val="000000"/>
                <w:sz w:val="30"/>
                <w:szCs w:val="30"/>
              </w:rPr>
              <w:t>参会</w:t>
            </w:r>
            <w:r>
              <w:rPr>
                <w:rFonts w:hint="eastAsia" w:ascii="Arial" w:hAnsi="Arial" w:eastAsia="仿宋_GB2312" w:cs="Arial"/>
                <w:color w:val="000000"/>
                <w:sz w:val="30"/>
                <w:szCs w:val="30"/>
              </w:rPr>
              <w:t>人员</w:t>
            </w:r>
          </w:p>
        </w:tc>
        <w:tc>
          <w:tcPr>
            <w:tcW w:w="212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88E3C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96F8C8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</w:t>
            </w:r>
          </w:p>
        </w:tc>
        <w:tc>
          <w:tcPr>
            <w:tcW w:w="201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D0B380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</w:t>
            </w:r>
          </w:p>
        </w:tc>
      </w:tr>
      <w:tr w14:paraId="1AB91E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3174AA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ascii="Arial" w:hAnsi="Arial" w:eastAsia="仿宋_GB2312" w:cs="Arial"/>
                <w:color w:val="000000"/>
                <w:sz w:val="30"/>
                <w:szCs w:val="30"/>
              </w:rPr>
            </w:pPr>
            <w:r>
              <w:rPr>
                <w:rFonts w:ascii="Arial" w:hAnsi="Arial" w:eastAsia="仿宋_GB2312" w:cs="Arial"/>
                <w:color w:val="000000"/>
                <w:sz w:val="30"/>
                <w:szCs w:val="30"/>
              </w:rPr>
              <w:t>姓   名</w:t>
            </w:r>
          </w:p>
        </w:tc>
        <w:tc>
          <w:tcPr>
            <w:tcW w:w="212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56B559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jc w:val="center"/>
              <w:textAlignment w:val="auto"/>
              <w:rPr>
                <w:rFonts w:hint="eastAsia" w:ascii="Arial" w:hAnsi="Arial" w:eastAsia="仿宋_GB2312" w:cs="Arial"/>
                <w:color w:val="000000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0358F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textAlignment w:val="auto"/>
              <w:rPr>
                <w:rFonts w:ascii="Arial" w:hAnsi="Arial" w:eastAsia="仿宋_GB2312" w:cs="Arial"/>
                <w:color w:val="000000"/>
                <w:sz w:val="28"/>
                <w:szCs w:val="28"/>
              </w:rPr>
            </w:pPr>
          </w:p>
        </w:tc>
        <w:tc>
          <w:tcPr>
            <w:tcW w:w="201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25B07F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textAlignment w:val="auto"/>
              <w:rPr>
                <w:rFonts w:ascii="Arial" w:hAnsi="Arial" w:eastAsia="仿宋_GB2312" w:cs="Arial"/>
                <w:color w:val="000000"/>
                <w:sz w:val="28"/>
                <w:szCs w:val="28"/>
              </w:rPr>
            </w:pPr>
          </w:p>
        </w:tc>
      </w:tr>
      <w:tr w14:paraId="177B43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386A31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ascii="Arial" w:hAnsi="Arial" w:eastAsia="仿宋_GB2312" w:cs="Arial"/>
                <w:color w:val="000000"/>
                <w:sz w:val="30"/>
                <w:szCs w:val="30"/>
              </w:rPr>
            </w:pPr>
            <w:r>
              <w:rPr>
                <w:rFonts w:ascii="Arial" w:hAnsi="Arial" w:eastAsia="仿宋_GB2312" w:cs="Arial"/>
                <w:color w:val="000000"/>
                <w:sz w:val="30"/>
                <w:szCs w:val="30"/>
              </w:rPr>
              <w:t>职务</w:t>
            </w:r>
            <w:r>
              <w:rPr>
                <w:rFonts w:hint="eastAsia" w:ascii="Arial" w:hAnsi="Arial" w:eastAsia="仿宋_GB2312" w:cs="Arial"/>
                <w:color w:val="000000"/>
                <w:sz w:val="30"/>
                <w:szCs w:val="30"/>
              </w:rPr>
              <w:t>/</w:t>
            </w:r>
            <w:r>
              <w:rPr>
                <w:rFonts w:hint="eastAsia" w:ascii="仿宋_GB2312" w:hAnsi="Arial" w:eastAsia="仿宋_GB2312" w:cs="Arial"/>
                <w:color w:val="000000"/>
                <w:sz w:val="30"/>
                <w:szCs w:val="30"/>
              </w:rPr>
              <w:t>职称</w:t>
            </w:r>
          </w:p>
        </w:tc>
        <w:tc>
          <w:tcPr>
            <w:tcW w:w="212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F238D3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hint="eastAsia" w:ascii="Arial" w:hAnsi="Arial" w:eastAsia="仿宋_GB2312" w:cs="Arial"/>
                <w:color w:val="000000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4E34C0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textAlignment w:val="auto"/>
              <w:rPr>
                <w:rFonts w:ascii="Arial" w:hAnsi="Arial" w:eastAsia="仿宋_GB2312" w:cs="Arial"/>
                <w:color w:val="000000"/>
                <w:sz w:val="28"/>
                <w:szCs w:val="28"/>
              </w:rPr>
            </w:pPr>
          </w:p>
        </w:tc>
        <w:tc>
          <w:tcPr>
            <w:tcW w:w="201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954380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textAlignment w:val="auto"/>
              <w:rPr>
                <w:rFonts w:ascii="Arial" w:hAnsi="Arial" w:eastAsia="仿宋_GB2312" w:cs="Arial"/>
                <w:color w:val="000000"/>
                <w:sz w:val="28"/>
                <w:szCs w:val="28"/>
              </w:rPr>
            </w:pPr>
          </w:p>
        </w:tc>
      </w:tr>
      <w:tr w14:paraId="5C26A7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A6686F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ascii="Arial" w:hAnsi="Arial" w:eastAsia="仿宋_GB2312" w:cs="Arial"/>
                <w:color w:val="000000"/>
                <w:sz w:val="30"/>
                <w:szCs w:val="30"/>
              </w:rPr>
            </w:pPr>
            <w:r>
              <w:rPr>
                <w:rFonts w:hint="eastAsia" w:ascii="Arial" w:hAnsi="Arial" w:eastAsia="仿宋_GB2312" w:cs="Arial"/>
                <w:color w:val="000000"/>
                <w:sz w:val="30"/>
                <w:szCs w:val="30"/>
              </w:rPr>
              <w:t>手机号码</w:t>
            </w:r>
          </w:p>
        </w:tc>
        <w:tc>
          <w:tcPr>
            <w:tcW w:w="212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268B81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hint="eastAsia" w:ascii="Arial" w:hAnsi="Arial" w:eastAsia="仿宋_GB2312" w:cs="Arial"/>
                <w:color w:val="000000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D35D82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textAlignment w:val="auto"/>
              <w:rPr>
                <w:rFonts w:ascii="Arial" w:hAnsi="Arial" w:eastAsia="仿宋_GB2312" w:cs="Arial"/>
                <w:color w:val="000000"/>
                <w:sz w:val="28"/>
                <w:szCs w:val="28"/>
              </w:rPr>
            </w:pPr>
          </w:p>
        </w:tc>
        <w:tc>
          <w:tcPr>
            <w:tcW w:w="201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6A7B04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textAlignment w:val="auto"/>
              <w:rPr>
                <w:rFonts w:ascii="Arial" w:hAnsi="Arial" w:eastAsia="仿宋_GB2312" w:cs="Arial"/>
                <w:color w:val="000000"/>
                <w:sz w:val="28"/>
                <w:szCs w:val="28"/>
              </w:rPr>
            </w:pPr>
          </w:p>
        </w:tc>
      </w:tr>
      <w:tr w14:paraId="525B05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9B8F8E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ascii="Arial" w:hAnsi="Arial" w:eastAsia="仿宋_GB2312" w:cs="Arial"/>
                <w:color w:val="000000"/>
                <w:sz w:val="30"/>
                <w:szCs w:val="30"/>
              </w:rPr>
            </w:pPr>
            <w:r>
              <w:rPr>
                <w:rFonts w:hint="eastAsia" w:ascii="Arial" w:hAnsi="Arial" w:eastAsia="仿宋_GB2312" w:cs="Arial"/>
                <w:color w:val="auto"/>
                <w:sz w:val="30"/>
                <w:szCs w:val="30"/>
                <w:lang w:val="en-US" w:eastAsia="zh-CN"/>
              </w:rPr>
              <w:t>微信</w:t>
            </w:r>
            <w:r>
              <w:rPr>
                <w:rFonts w:hint="eastAsia" w:ascii="Arial" w:hAnsi="Arial" w:eastAsia="仿宋_GB2312" w:cs="Arial"/>
                <w:color w:val="auto"/>
                <w:sz w:val="30"/>
                <w:szCs w:val="30"/>
              </w:rPr>
              <w:t>号</w:t>
            </w:r>
          </w:p>
        </w:tc>
        <w:tc>
          <w:tcPr>
            <w:tcW w:w="212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6DC2C5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hint="eastAsia" w:ascii="Arial" w:hAnsi="Arial" w:eastAsia="仿宋_GB2312" w:cs="Arial"/>
                <w:color w:val="000000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8A5A16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textAlignment w:val="auto"/>
              <w:rPr>
                <w:rFonts w:ascii="Arial" w:hAnsi="Arial" w:eastAsia="仿宋_GB2312" w:cs="Arial"/>
                <w:color w:val="000000"/>
                <w:sz w:val="28"/>
                <w:szCs w:val="28"/>
              </w:rPr>
            </w:pPr>
          </w:p>
        </w:tc>
        <w:tc>
          <w:tcPr>
            <w:tcW w:w="201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773FDE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textAlignment w:val="auto"/>
              <w:rPr>
                <w:rFonts w:ascii="Arial" w:hAnsi="Arial" w:eastAsia="仿宋_GB2312" w:cs="Arial"/>
                <w:color w:val="000000"/>
                <w:sz w:val="28"/>
                <w:szCs w:val="28"/>
              </w:rPr>
            </w:pPr>
          </w:p>
        </w:tc>
      </w:tr>
      <w:tr w14:paraId="0F5083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DDCA32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ascii="Arial" w:hAnsi="Arial" w:eastAsia="仿宋_GB2312" w:cs="Arial"/>
                <w:color w:val="000000"/>
                <w:sz w:val="30"/>
                <w:szCs w:val="30"/>
              </w:rPr>
            </w:pPr>
            <w:r>
              <w:rPr>
                <w:rFonts w:hint="eastAsia" w:ascii="Arial" w:hAnsi="Arial" w:eastAsia="仿宋_GB2312" w:cs="Arial"/>
                <w:color w:val="000000"/>
                <w:sz w:val="30"/>
                <w:szCs w:val="30"/>
              </w:rPr>
              <w:t>电子信箱</w:t>
            </w:r>
          </w:p>
        </w:tc>
        <w:tc>
          <w:tcPr>
            <w:tcW w:w="212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164F1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hint="eastAsia" w:ascii="Arial" w:hAnsi="Arial" w:eastAsia="仿宋_GB2312" w:cs="Arial"/>
                <w:color w:val="000000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5E86F0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textAlignment w:val="auto"/>
              <w:rPr>
                <w:rFonts w:ascii="Arial" w:hAnsi="Arial" w:eastAsia="仿宋_GB2312" w:cs="Arial"/>
                <w:color w:val="000000"/>
                <w:sz w:val="28"/>
                <w:szCs w:val="28"/>
              </w:rPr>
            </w:pPr>
          </w:p>
        </w:tc>
        <w:tc>
          <w:tcPr>
            <w:tcW w:w="201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FFA2E8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 w:firstLine="501" w:firstLineChars="179"/>
              <w:textAlignment w:val="auto"/>
              <w:rPr>
                <w:rFonts w:ascii="Arial" w:hAnsi="Arial" w:eastAsia="仿宋_GB2312" w:cs="Arial"/>
                <w:color w:val="000000"/>
                <w:sz w:val="28"/>
                <w:szCs w:val="28"/>
              </w:rPr>
            </w:pPr>
          </w:p>
        </w:tc>
      </w:tr>
      <w:tr w14:paraId="1FFF09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845E9D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jc w:val="center"/>
              <w:textAlignment w:val="auto"/>
              <w:rPr>
                <w:rFonts w:hint="eastAsia" w:ascii="Arial" w:hAnsi="Arial" w:eastAsia="仿宋_GB2312" w:cs="Arial"/>
                <w:color w:val="000000"/>
                <w:sz w:val="30"/>
                <w:szCs w:val="30"/>
              </w:rPr>
            </w:pPr>
            <w:r>
              <w:rPr>
                <w:rFonts w:hint="eastAsia" w:ascii="Arial" w:hAnsi="Arial" w:eastAsia="仿宋_GB2312" w:cs="Arial"/>
                <w:color w:val="000000"/>
                <w:sz w:val="30"/>
                <w:szCs w:val="30"/>
              </w:rPr>
              <w:t>备注</w:t>
            </w:r>
          </w:p>
        </w:tc>
        <w:tc>
          <w:tcPr>
            <w:tcW w:w="643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8EC3F8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adjustRightInd/>
              <w:spacing w:line="360" w:lineRule="auto"/>
              <w:ind w:right="-82" w:rightChars="-39"/>
              <w:textAlignment w:val="auto"/>
              <w:rPr>
                <w:rFonts w:ascii="Arial" w:hAnsi="Arial" w:eastAsia="仿宋_GB2312" w:cs="Arial"/>
                <w:color w:val="000000"/>
                <w:sz w:val="28"/>
                <w:szCs w:val="28"/>
              </w:rPr>
            </w:pPr>
            <w:r>
              <w:rPr>
                <w:rFonts w:hint="eastAsia" w:ascii="Arial" w:hAnsi="Arial" w:eastAsia="仿宋_GB2312" w:cs="Arial"/>
                <w:color w:val="000000"/>
                <w:sz w:val="28"/>
                <w:szCs w:val="28"/>
                <w:lang w:val="en-US" w:eastAsia="zh-CN"/>
              </w:rPr>
              <w:t>注明：是否用午餐，用餐打√，不用餐打×。□</w:t>
            </w:r>
          </w:p>
        </w:tc>
      </w:tr>
    </w:tbl>
    <w:p w14:paraId="689E94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line="360" w:lineRule="auto"/>
        <w:ind w:right="0" w:firstLine="600" w:firstLineChars="200"/>
        <w:textAlignment w:val="auto"/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</w:pPr>
      <w:r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  <w:t>请于12月30日前反馈省石化协会。联系人和联系电话：</w:t>
      </w:r>
    </w:p>
    <w:p w14:paraId="747E5343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 w:val="0"/>
        <w:spacing w:line="360" w:lineRule="auto"/>
        <w:ind w:right="0" w:firstLine="600" w:firstLineChars="200"/>
        <w:textAlignment w:val="auto"/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</w:pPr>
      <w:r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  <w:t>游若红：020-83347778，13622265273</w:t>
      </w:r>
    </w:p>
    <w:p w14:paraId="2A53FE2F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 w:val="0"/>
        <w:spacing w:line="360" w:lineRule="auto"/>
        <w:ind w:right="0" w:firstLine="600" w:firstLineChars="200"/>
        <w:textAlignment w:val="auto"/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</w:pPr>
      <w:r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  <w:t>邮  箱：</w:t>
      </w:r>
      <w:r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  <w:fldChar w:fldCharType="begin"/>
      </w:r>
      <w:r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  <w:instrText xml:space="preserve"> HYPERLINK "mailto:youruohong@163.com" </w:instrText>
      </w:r>
      <w:r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  <w:fldChar w:fldCharType="separate"/>
      </w:r>
      <w:r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  <w:t>youruohong@163.com</w:t>
      </w:r>
      <w:r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  <w:fldChar w:fldCharType="end"/>
      </w:r>
    </w:p>
    <w:p w14:paraId="05191ECB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 w:val="0"/>
        <w:spacing w:line="360" w:lineRule="auto"/>
        <w:ind w:right="0" w:firstLine="600" w:firstLineChars="200"/>
        <w:textAlignment w:val="auto"/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</w:pPr>
      <w:r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  <w:t>吴美仪：13751842586，陈荣森：13316281157</w:t>
      </w:r>
    </w:p>
    <w:p w14:paraId="7C00F18D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 w:val="0"/>
        <w:spacing w:line="360" w:lineRule="auto"/>
        <w:ind w:right="0" w:firstLine="600" w:firstLineChars="200"/>
        <w:textAlignment w:val="auto"/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</w:pPr>
      <w:r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  <w:t>财务联系人:孙林原：020-83339752，13760786441</w:t>
      </w:r>
    </w:p>
    <w:p w14:paraId="3AC84477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 w:val="0"/>
        <w:spacing w:line="360" w:lineRule="auto"/>
        <w:ind w:right="0" w:firstLine="600" w:firstLineChars="200"/>
        <w:textAlignment w:val="auto"/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</w:pPr>
      <w:r>
        <w:rPr>
          <w:rFonts w:hint="eastAsia" w:ascii="仿宋_GB2312" w:hAnsi="Calibri" w:eastAsia="仿宋_GB2312" w:cs="宋体"/>
          <w:color w:val="auto"/>
          <w:sz w:val="30"/>
          <w:szCs w:val="30"/>
          <w:lang w:val="en-US" w:eastAsia="zh-CN"/>
        </w:rPr>
        <w:t>广东省化工职称评审交流QQ群号：1058647194</w:t>
      </w:r>
    </w:p>
    <w:p w14:paraId="103646E9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jc w:val="left"/>
        <w:textAlignment w:val="auto"/>
        <w:rPr>
          <w:rFonts w:hint="eastAsia" w:ascii="仿宋_GB2312" w:hAnsi="Calibri" w:eastAsia="仿宋_GB2312" w:cs="宋体"/>
          <w:sz w:val="30"/>
          <w:szCs w:val="30"/>
        </w:rPr>
      </w:pPr>
    </w:p>
    <w:p w14:paraId="51F44DA2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jc w:val="left"/>
        <w:textAlignment w:val="auto"/>
        <w:rPr>
          <w:rFonts w:hint="eastAsia" w:ascii="仿宋_GB2312" w:hAnsi="Calibri" w:eastAsia="仿宋_GB2312" w:cs="宋体"/>
          <w:sz w:val="30"/>
          <w:szCs w:val="30"/>
        </w:rPr>
      </w:pPr>
    </w:p>
    <w:p w14:paraId="7007EDDB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jc w:val="left"/>
        <w:textAlignment w:val="auto"/>
        <w:rPr>
          <w:rFonts w:hint="eastAsia" w:ascii="仿宋_GB2312" w:hAnsi="Calibri" w:eastAsia="仿宋_GB2312" w:cs="宋体"/>
          <w:sz w:val="30"/>
          <w:szCs w:val="30"/>
        </w:rPr>
      </w:pPr>
    </w:p>
    <w:p w14:paraId="1247FD55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sz w:val="36"/>
          <w:szCs w:val="36"/>
        </w:rPr>
      </w:pPr>
      <w:r>
        <w:rPr>
          <w:rFonts w:hint="eastAsia" w:ascii="仿宋_GB2312" w:hAnsi="Calibri" w:eastAsia="仿宋_GB2312" w:cs="宋体"/>
          <w:sz w:val="30"/>
          <w:szCs w:val="30"/>
        </w:rPr>
        <w:t>附件</w:t>
      </w:r>
      <w:r>
        <w:rPr>
          <w:rFonts w:hint="eastAsia" w:ascii="仿宋_GB2312" w:hAnsi="Calibri" w:eastAsia="仿宋_GB2312" w:cs="宋体"/>
          <w:sz w:val="30"/>
          <w:szCs w:val="30"/>
          <w:lang w:val="en-US" w:eastAsia="zh-CN"/>
        </w:rPr>
        <w:t xml:space="preserve">3            </w:t>
      </w:r>
      <w:r>
        <w:rPr>
          <w:rFonts w:hint="eastAsia" w:ascii="宋体" w:hAnsi="宋体" w:eastAsia="宋体" w:cs="宋体"/>
          <w:b/>
          <w:bCs/>
          <w:color w:val="000000"/>
          <w:sz w:val="36"/>
          <w:szCs w:val="36"/>
        </w:rPr>
        <w:t>培训地点交通指引图</w:t>
      </w:r>
    </w:p>
    <w:p w14:paraId="067A8096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jc w:val="left"/>
        <w:textAlignment w:val="auto"/>
        <w:rPr>
          <w:rFonts w:hint="eastAsia" w:ascii="仿宋_GB2312" w:hAnsi="Calibri" w:eastAsia="仿宋_GB2312" w:cs="宋体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drawing>
          <wp:inline distT="0" distB="0" distL="114300" distR="114300">
            <wp:extent cx="5923280" cy="3598545"/>
            <wp:effectExtent l="0" t="0" r="5080" b="13335"/>
            <wp:docPr id="3" name="图片 3" descr="C:\Users\Administrator\Desktop\图.jpg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strator\Desktop\图.jpg图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23280" cy="359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6E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textAlignment w:val="auto"/>
        <w:rPr>
          <w:rFonts w:hint="eastAsia" w:asciiTheme="minorEastAsia" w:hAnsiTheme="minorEastAsia"/>
          <w:b/>
          <w:sz w:val="24"/>
          <w:szCs w:val="24"/>
          <w:lang w:eastAsia="zh-CN"/>
        </w:rPr>
      </w:pPr>
      <w:r>
        <w:rPr>
          <w:rFonts w:hint="eastAsia" w:asciiTheme="minorEastAsia" w:hAnsiTheme="minorEastAsia"/>
          <w:b/>
          <w:sz w:val="24"/>
          <w:szCs w:val="24"/>
        </w:rPr>
        <w:t>白云机场</w:t>
      </w:r>
      <w:r>
        <w:rPr>
          <w:rFonts w:hint="eastAsia" w:asciiTheme="minorEastAsia" w:hAnsiTheme="minorEastAsia"/>
          <w:b/>
          <w:sz w:val="24"/>
          <w:szCs w:val="24"/>
          <w:lang w:eastAsia="zh-CN"/>
        </w:rPr>
        <w:t>：</w:t>
      </w:r>
    </w:p>
    <w:p w14:paraId="477DD2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textAlignment w:val="auto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（1）乘坐空港快线1线至 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机场路岗贝路口站</w:t>
      </w:r>
      <w:r>
        <w:rPr>
          <w:rFonts w:hint="eastAsia" w:asciiTheme="minorEastAsia" w:hAnsiTheme="minorEastAsia"/>
          <w:b/>
          <w:sz w:val="24"/>
          <w:szCs w:val="24"/>
        </w:rPr>
        <w:t xml:space="preserve"> </w:t>
      </w:r>
      <w:r>
        <w:rPr>
          <w:rFonts w:hint="eastAsia" w:asciiTheme="minorEastAsia" w:hAnsiTheme="minorEastAsia"/>
          <w:sz w:val="24"/>
          <w:szCs w:val="24"/>
        </w:rPr>
        <w:t xml:space="preserve">换乘244/244A路公交车至 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堑口站</w:t>
      </w:r>
      <w:r>
        <w:rPr>
          <w:rFonts w:hint="eastAsia" w:asciiTheme="minorEastAsia" w:hAnsiTheme="minorEastAsia"/>
          <w:b/>
          <w:sz w:val="24"/>
          <w:szCs w:val="24"/>
        </w:rPr>
        <w:t xml:space="preserve"> </w:t>
      </w:r>
      <w:r>
        <w:rPr>
          <w:rFonts w:hint="eastAsia" w:asciiTheme="minorEastAsia" w:hAnsiTheme="minorEastAsia"/>
          <w:sz w:val="24"/>
          <w:szCs w:val="24"/>
        </w:rPr>
        <w:t>下车 步行4分钟。</w:t>
      </w:r>
    </w:p>
    <w:p w14:paraId="70C4A1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textAlignment w:val="auto"/>
        <w:rPr>
          <w:rFonts w:hint="eastAsia"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（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/>
          <w:sz w:val="24"/>
          <w:szCs w:val="24"/>
        </w:rPr>
        <w:t xml:space="preserve">）地铁3号线(北延段)至 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嘉禾望岗站</w:t>
      </w:r>
      <w:r>
        <w:rPr>
          <w:rFonts w:hint="eastAsia" w:asciiTheme="minorEastAsia" w:hAnsiTheme="minorEastAsia"/>
          <w:b/>
          <w:sz w:val="24"/>
          <w:szCs w:val="24"/>
        </w:rPr>
        <w:t xml:space="preserve"> </w:t>
      </w:r>
      <w:r>
        <w:rPr>
          <w:rFonts w:hint="eastAsia" w:asciiTheme="minorEastAsia" w:hAnsiTheme="minorEastAsia"/>
          <w:sz w:val="24"/>
          <w:szCs w:val="24"/>
        </w:rPr>
        <w:t xml:space="preserve">换乘地铁2号线至 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市二宫站</w:t>
      </w:r>
      <w:r>
        <w:rPr>
          <w:rFonts w:hint="eastAsia" w:asciiTheme="minorEastAsia" w:hAnsiTheme="minorEastAsia"/>
          <w:b/>
          <w:sz w:val="24"/>
          <w:szCs w:val="24"/>
        </w:rPr>
        <w:t xml:space="preserve"> </w:t>
      </w:r>
      <w:r>
        <w:rPr>
          <w:rFonts w:hint="eastAsia" w:asciiTheme="minorEastAsia" w:hAnsiTheme="minorEastAsia"/>
          <w:sz w:val="24"/>
          <w:szCs w:val="24"/>
        </w:rPr>
        <w:t xml:space="preserve">下车步行15分钟。 </w:t>
      </w:r>
    </w:p>
    <w:p w14:paraId="355B76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textAlignment w:val="auto"/>
        <w:rPr>
          <w:rFonts w:hint="eastAsia" w:asciiTheme="minorEastAsia" w:hAnsiTheme="minorEastAsia"/>
          <w:b/>
          <w:sz w:val="24"/>
          <w:szCs w:val="24"/>
          <w:lang w:eastAsia="zh-CN"/>
        </w:rPr>
      </w:pPr>
      <w:r>
        <w:rPr>
          <w:rFonts w:hint="eastAsia" w:asciiTheme="minorEastAsia" w:hAnsiTheme="minorEastAsia"/>
          <w:b/>
          <w:sz w:val="24"/>
          <w:szCs w:val="24"/>
        </w:rPr>
        <w:t>广州火车站</w:t>
      </w:r>
      <w:r>
        <w:rPr>
          <w:rFonts w:hint="eastAsia" w:asciiTheme="minorEastAsia" w:hAnsiTheme="minorEastAsia"/>
          <w:b/>
          <w:sz w:val="24"/>
          <w:szCs w:val="24"/>
          <w:lang w:eastAsia="zh-CN"/>
        </w:rPr>
        <w:t>：</w:t>
      </w:r>
    </w:p>
    <w:p w14:paraId="5445F7C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textAlignment w:val="auto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乘坐地铁2号线至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市二宫站</w:t>
      </w:r>
      <w:r>
        <w:rPr>
          <w:rFonts w:hint="eastAsia" w:asciiTheme="minorEastAsia" w:hAnsiTheme="minorEastAsia"/>
          <w:sz w:val="24"/>
          <w:szCs w:val="24"/>
        </w:rPr>
        <w:t>下车步行15分钟。</w:t>
      </w:r>
    </w:p>
    <w:p w14:paraId="3F711B1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textAlignment w:val="auto"/>
        <w:rPr>
          <w:rFonts w:hint="eastAsia"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步行876米至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越秀公园公交车站</w:t>
      </w:r>
      <w:r>
        <w:rPr>
          <w:rFonts w:hint="eastAsia" w:asciiTheme="minorEastAsia" w:hAnsiTheme="minorEastAsia"/>
          <w:sz w:val="24"/>
          <w:szCs w:val="24"/>
        </w:rPr>
        <w:t>(约13分钟)换乘 244/244A/273/113公交车至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堑口站</w:t>
      </w:r>
      <w:r>
        <w:rPr>
          <w:rFonts w:hint="eastAsia" w:asciiTheme="minorEastAsia" w:hAnsiTheme="minorEastAsia"/>
          <w:sz w:val="24"/>
          <w:szCs w:val="24"/>
        </w:rPr>
        <w:t>下车步行4分钟。</w:t>
      </w:r>
    </w:p>
    <w:p w14:paraId="0C48D0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textAlignment w:val="auto"/>
        <w:rPr>
          <w:rFonts w:hint="eastAsia" w:asciiTheme="minorEastAsia" w:hAnsiTheme="minorEastAsia"/>
          <w:b/>
          <w:sz w:val="24"/>
          <w:szCs w:val="24"/>
          <w:lang w:eastAsia="zh-CN"/>
        </w:rPr>
      </w:pPr>
      <w:r>
        <w:rPr>
          <w:rFonts w:hint="eastAsia" w:asciiTheme="minorEastAsia" w:hAnsiTheme="minorEastAsia"/>
          <w:b/>
          <w:sz w:val="24"/>
          <w:szCs w:val="24"/>
        </w:rPr>
        <w:t>广州火车东站</w:t>
      </w:r>
      <w:r>
        <w:rPr>
          <w:rFonts w:hint="eastAsia" w:asciiTheme="minorEastAsia" w:hAnsiTheme="minorEastAsia"/>
          <w:sz w:val="24"/>
          <w:szCs w:val="24"/>
        </w:rPr>
        <w:t xml:space="preserve"> </w:t>
      </w:r>
      <w:r>
        <w:rPr>
          <w:rFonts w:hint="eastAsia" w:asciiTheme="minorEastAsia" w:hAnsiTheme="minorEastAsia"/>
          <w:b/>
          <w:sz w:val="24"/>
          <w:szCs w:val="24"/>
          <w:lang w:eastAsia="zh-CN"/>
        </w:rPr>
        <w:t>：</w:t>
      </w:r>
    </w:p>
    <w:p w14:paraId="77D901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textAlignment w:val="auto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（1）乘坐地铁1号线至 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公园前站</w:t>
      </w:r>
      <w:r>
        <w:rPr>
          <w:rFonts w:hint="eastAsia" w:asciiTheme="minorEastAsia" w:hAnsiTheme="minorEastAsia"/>
          <w:b/>
          <w:sz w:val="24"/>
          <w:szCs w:val="24"/>
        </w:rPr>
        <w:t xml:space="preserve"> </w:t>
      </w:r>
      <w:r>
        <w:rPr>
          <w:rFonts w:hint="eastAsia" w:asciiTheme="minorEastAsia" w:hAnsiTheme="minorEastAsia"/>
          <w:sz w:val="24"/>
          <w:szCs w:val="24"/>
        </w:rPr>
        <w:t>换乘地铁2号线至</w:t>
      </w:r>
      <w:r>
        <w:rPr>
          <w:rFonts w:hint="eastAsia" w:asciiTheme="minorEastAsia" w:hAnsiTheme="minorEastAsia"/>
          <w:b/>
          <w:sz w:val="24"/>
          <w:szCs w:val="24"/>
        </w:rPr>
        <w:t xml:space="preserve"> 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市二宫站</w:t>
      </w:r>
      <w:r>
        <w:rPr>
          <w:rFonts w:hint="eastAsia" w:asciiTheme="minorEastAsia" w:hAnsiTheme="minorEastAsia"/>
          <w:sz w:val="24"/>
          <w:szCs w:val="24"/>
        </w:rPr>
        <w:t>下车步行15分钟。</w:t>
      </w:r>
    </w:p>
    <w:p w14:paraId="59563E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textAlignment w:val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（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/>
          <w:sz w:val="24"/>
          <w:szCs w:val="24"/>
        </w:rPr>
        <w:t xml:space="preserve">）步行至 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广州火车东站公交车总站</w:t>
      </w:r>
      <w:r>
        <w:rPr>
          <w:rFonts w:hint="eastAsia" w:asciiTheme="minorEastAsia" w:hAnsiTheme="minorEastAsia"/>
          <w:sz w:val="24"/>
          <w:szCs w:val="24"/>
        </w:rPr>
        <w:t xml:space="preserve"> (约4分钟)乘坐183号公交车至</w:t>
      </w:r>
      <w:r>
        <w:rPr>
          <w:rFonts w:hint="eastAsia" w:asciiTheme="minorEastAsia" w:hAnsiTheme="minorEastAsia"/>
          <w:b/>
          <w:sz w:val="24"/>
          <w:szCs w:val="24"/>
          <w:u w:val="single"/>
        </w:rPr>
        <w:t>堑口站</w:t>
      </w:r>
      <w:r>
        <w:rPr>
          <w:rFonts w:hint="eastAsia" w:asciiTheme="minorEastAsia" w:hAnsiTheme="minorEastAsia"/>
          <w:sz w:val="24"/>
          <w:szCs w:val="24"/>
        </w:rPr>
        <w:t>下车步行4分钟。</w:t>
      </w:r>
    </w:p>
    <w:p w14:paraId="0EE1D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jc w:val="left"/>
        <w:textAlignment w:val="auto"/>
        <w:rPr>
          <w:rFonts w:hint="eastAsia"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宝岗大道北公交车站：</w:t>
      </w:r>
    </w:p>
    <w:p w14:paraId="2D0062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jc w:val="left"/>
        <w:textAlignment w:val="auto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113、121、121A、243、244、244A、250、270、273、527、530、53、5、B8、高峰快线39、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55</w:t>
      </w:r>
    </w:p>
    <w:p w14:paraId="17C6E5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jc w:val="left"/>
        <w:textAlignment w:val="auto"/>
        <w:rPr>
          <w:rFonts w:hint="eastAsia"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堑口公交车站：</w:t>
      </w:r>
    </w:p>
    <w:p w14:paraId="00F292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jc w:val="left"/>
        <w:textAlignment w:val="auto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10、113、16、183、191、243、244、244A、250、25、273、527、B21、B8、高峰快线39</w:t>
      </w:r>
    </w:p>
    <w:p w14:paraId="0686B7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jc w:val="left"/>
        <w:textAlignment w:val="auto"/>
        <w:rPr>
          <w:rFonts w:hint="eastAsia"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市红会医院站</w:t>
      </w:r>
      <w:r>
        <w:rPr>
          <w:rFonts w:hint="eastAsia" w:asciiTheme="minorEastAsia" w:hAnsiTheme="minorEastAsia"/>
          <w:b/>
          <w:sz w:val="24"/>
          <w:szCs w:val="24"/>
        </w:rPr>
        <w:t>：</w:t>
      </w:r>
    </w:p>
    <w:p w14:paraId="27E68B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1" w:leftChars="0" w:firstLine="0" w:firstLineChars="0"/>
        <w:jc w:val="left"/>
        <w:textAlignment w:val="auto"/>
        <w:rPr>
          <w:rFonts w:hint="default" w:asciiTheme="minorEastAsia" w:hAnsiTheme="minorEastAsia"/>
          <w:b/>
          <w:sz w:val="24"/>
          <w:szCs w:val="24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10、113、16、183、191、243、244、244A、250、25、273、527、5、B21、B8、</w:t>
      </w:r>
      <w:r>
        <w:rPr>
          <w:rFonts w:hint="eastAsia" w:asciiTheme="minorEastAsia" w:hAnsiTheme="minorEastAsia"/>
          <w:sz w:val="24"/>
          <w:szCs w:val="24"/>
        </w:rPr>
        <w:t>高峰快线3</w:t>
      </w:r>
    </w:p>
    <w:p w14:paraId="391361AF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ind w:right="-932" w:rightChars="-444"/>
        <w:jc w:val="left"/>
        <w:textAlignment w:val="auto"/>
        <w:rPr>
          <w:rFonts w:hint="eastAsia" w:ascii="仿宋_GB2312" w:hAnsi="Calibri" w:eastAsia="仿宋_GB2312" w:cs="宋体"/>
          <w:sz w:val="30"/>
          <w:szCs w:val="30"/>
          <w:lang w:val="en-US" w:eastAsia="zh-CN"/>
        </w:rPr>
      </w:pPr>
    </w:p>
    <w:sectPr>
      <w:pgSz w:w="11906" w:h="16838"/>
      <w:pgMar w:top="1440" w:right="1066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65D25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39F994">
                          <w:pPr>
                            <w:pStyle w:val="2"/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Jom5dH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E39F994">
                    <w:pPr>
                      <w:pStyle w:val="2"/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</w:pP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A1C1620"/>
    <w:multiLevelType w:val="singleLevel"/>
    <w:tmpl w:val="FA1C1620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AB125A"/>
    <w:rsid w:val="20AB125A"/>
    <w:rsid w:val="47423B44"/>
    <w:rsid w:val="67577B8A"/>
    <w:rsid w:val="72A0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694</Words>
  <Characters>928</Characters>
  <Lines>0</Lines>
  <Paragraphs>0</Paragraphs>
  <TotalTime>2</TotalTime>
  <ScaleCrop>false</ScaleCrop>
  <LinksUpToDate>false</LinksUpToDate>
  <CharactersWithSpaces>981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2024-12-06T03:25:00Z</dcterms:created>
  <dc:creator>WIN</dc:creator>
  <cp:lastModifiedBy>若红</cp:lastModifiedBy>
  <dcterms:modified xsi:type="dcterms:W3CDTF">2025-12-16T23:54:59Z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E9EDA2070C8D415183A28CB3F8F882C6_11</vt:lpwstr>
  </property>
  <property fmtid="{D5CDD505-2E9C-101B-9397-08002B2CF9AE}" pid="4" name="KSOTemplateDocerSaveRecord">
    <vt:lpwstr>eyJoZGlkIjoiMmIxNWFmMTgzY2Q4ZDhhM2Y1NjVjODMxN2FkZjUxNjIiLCJ1c2VySWQiOiI1MjY2NzIxNzMifQ==</vt:lpwstr>
  </property>
</Properties>
</file>